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4C528F" w:rsidRDefault="00FB0A04" w:rsidP="002167CB">
      <w:pPr>
        <w:pStyle w:val="berschrift3"/>
      </w:pPr>
      <w:r w:rsidRPr="004C528F">
        <w:t>Pressenotiz</w:t>
      </w:r>
    </w:p>
    <w:p w:rsidR="006366F7" w:rsidRPr="004C528F" w:rsidRDefault="006366F7" w:rsidP="002167CB"/>
    <w:p w:rsidR="006366F7" w:rsidRPr="004C528F" w:rsidRDefault="00444FC9" w:rsidP="002167CB">
      <w:pPr>
        <w:pStyle w:val="berschrift3"/>
      </w:pPr>
      <w:r>
        <w:t>9 Prozent Umsatzplus bei Method Park</w:t>
      </w:r>
    </w:p>
    <w:p w:rsidR="007C7FC3" w:rsidRPr="002167CB" w:rsidRDefault="00444FC9" w:rsidP="002167CB">
      <w:pPr>
        <w:rPr>
          <w:b/>
        </w:rPr>
      </w:pPr>
      <w:r>
        <w:rPr>
          <w:b/>
        </w:rPr>
        <w:t>Erlanger Unternehmensgruppe schließt Geschäftsjahr 2017 mit 16,26 </w:t>
      </w:r>
      <w:proofErr w:type="spellStart"/>
      <w:r>
        <w:rPr>
          <w:b/>
        </w:rPr>
        <w:t>Mio</w:t>
      </w:r>
      <w:proofErr w:type="spellEnd"/>
      <w:r>
        <w:rPr>
          <w:b/>
        </w:rPr>
        <w:t> EUR Umsatz ab</w:t>
      </w:r>
    </w:p>
    <w:p w:rsidR="00ED31D4" w:rsidRDefault="00444FC9" w:rsidP="002167CB">
      <w:pPr>
        <w:pStyle w:val="Teaser"/>
      </w:pPr>
      <w:r>
        <w:t xml:space="preserve">Das Software und Systemhaus </w:t>
      </w:r>
      <w:r w:rsidR="00ED31D4">
        <w:t>Method Park beendet das Geschäftsjahr 2017 mit einem Umsatz von 16,26 </w:t>
      </w:r>
      <w:proofErr w:type="spellStart"/>
      <w:r w:rsidR="00ED31D4">
        <w:t>Mio</w:t>
      </w:r>
      <w:proofErr w:type="spellEnd"/>
      <w:r w:rsidR="002B0D08">
        <w:t> </w:t>
      </w:r>
      <w:r w:rsidR="00ED31D4">
        <w:t>EUR. Das bedeutet ein Plus von 9 Prozent zum Vorjahr. Grund sind die außerordentlich guten Erträge im Geschäftsbereich Engineering</w:t>
      </w:r>
      <w:r w:rsidR="002C6BB2">
        <w:t xml:space="preserve"> und</w:t>
      </w:r>
      <w:r w:rsidR="00ED31D4">
        <w:t xml:space="preserve"> die deutliche Steigerung </w:t>
      </w:r>
      <w:r w:rsidR="003B6726">
        <w:t xml:space="preserve">im Training Center sowie </w:t>
      </w:r>
      <w:r w:rsidR="00ED31D4">
        <w:t>bei den Wartungsverträgen für das Produkt „Stages“.</w:t>
      </w:r>
    </w:p>
    <w:p w:rsidR="007B1149" w:rsidRDefault="004C528F" w:rsidP="002167CB">
      <w:r>
        <w:t xml:space="preserve">Erlangen, </w:t>
      </w:r>
      <w:r w:rsidR="00034B60">
        <w:t>1</w:t>
      </w:r>
      <w:r w:rsidR="009D3D73">
        <w:t>9</w:t>
      </w:r>
      <w:r w:rsidR="006A0D24">
        <w:t>.</w:t>
      </w:r>
      <w:r w:rsidR="00ED31D4">
        <w:t>04</w:t>
      </w:r>
      <w:r w:rsidR="004A4274" w:rsidRPr="004A4274">
        <w:t>.201</w:t>
      </w:r>
      <w:r w:rsidR="0062115B">
        <w:t>8</w:t>
      </w:r>
      <w:r w:rsidR="004A4274" w:rsidRPr="004A4274">
        <w:t xml:space="preserve"> </w:t>
      </w:r>
      <w:r>
        <w:t>–</w:t>
      </w:r>
      <w:r w:rsidR="004A4274" w:rsidRPr="004A4274">
        <w:t xml:space="preserve"> </w:t>
      </w:r>
      <w:r w:rsidR="00ED31D4">
        <w:t xml:space="preserve">2017 konnte die Method Park Unternehmensgruppe </w:t>
      </w:r>
      <w:r w:rsidR="002C6BB2">
        <w:t>ihr</w:t>
      </w:r>
      <w:r w:rsidR="00ED31D4">
        <w:t xml:space="preserve"> erfolgreiches Geschäft mit Dienstleistungen und Produkten rund um Software und Systems Engineering fortsetzen. Im zurückliegenden Jahr steigerte das Unternehmen seinen Gesamtumsatz um 9 Prozent auf 16,26 </w:t>
      </w:r>
      <w:proofErr w:type="spellStart"/>
      <w:r w:rsidR="00ED31D4">
        <w:t>Mio</w:t>
      </w:r>
      <w:proofErr w:type="spellEnd"/>
      <w:r w:rsidR="002B0D08">
        <w:t> </w:t>
      </w:r>
      <w:r w:rsidR="00ED31D4">
        <w:t xml:space="preserve">EUR. </w:t>
      </w:r>
      <w:r w:rsidR="007B1149">
        <w:t>Allein im letzten Kalendermonat erwirtschaftete Method Park einen Umsatz von 2,6 </w:t>
      </w:r>
      <w:proofErr w:type="spellStart"/>
      <w:r w:rsidR="007B1149">
        <w:t>Mio</w:t>
      </w:r>
      <w:proofErr w:type="spellEnd"/>
      <w:r w:rsidR="007B1149">
        <w:t> EUR – ein Plus von 53 Prozent zum Vorjahresmonat.</w:t>
      </w:r>
    </w:p>
    <w:p w:rsidR="00184F99" w:rsidRDefault="00ED31D4" w:rsidP="002167CB">
      <w:r>
        <w:t>Wesentlicher Träger dieses Wachstums waren die Rekordumsätze des Geschäftsbereich</w:t>
      </w:r>
      <w:r w:rsidR="003B6726">
        <w:t>es</w:t>
      </w:r>
      <w:r>
        <w:t xml:space="preserve"> Engineering, der </w:t>
      </w:r>
      <w:r w:rsidR="007B1149">
        <w:t xml:space="preserve">2017 </w:t>
      </w:r>
      <w:r>
        <w:t>mit seinen Dienstleistungen 6,8 </w:t>
      </w:r>
      <w:proofErr w:type="spellStart"/>
      <w:r>
        <w:t>Mio</w:t>
      </w:r>
      <w:proofErr w:type="spellEnd"/>
      <w:r w:rsidR="002B0D08">
        <w:t> </w:t>
      </w:r>
      <w:r>
        <w:t>EUR erzielte</w:t>
      </w:r>
      <w:r w:rsidR="007B1149">
        <w:t xml:space="preserve"> (plus 21 Prozent)</w:t>
      </w:r>
      <w:r>
        <w:t xml:space="preserve">. </w:t>
      </w:r>
      <w:r w:rsidR="003B6726">
        <w:t>Um ein Viertel stieg auch der Umsatz mit Seminare</w:t>
      </w:r>
      <w:r w:rsidR="007B1149">
        <w:t>n</w:t>
      </w:r>
      <w:r w:rsidR="003B6726">
        <w:t>, Trainings und Workshops. M</w:t>
      </w:r>
      <w:r>
        <w:t xml:space="preserve">it seinem Produkt „Stages“, </w:t>
      </w:r>
      <w:r w:rsidR="003B6726">
        <w:t>dem in der Automobilindustrie führenden Tool zum Management komplexer Prozesse, konnte Method Park ebenfalls punkten</w:t>
      </w:r>
      <w:r w:rsidR="004667D3">
        <w:t>:</w:t>
      </w:r>
      <w:r w:rsidR="003B6726">
        <w:t xml:space="preserve"> </w:t>
      </w:r>
      <w:r w:rsidR="00EF671E">
        <w:t>D</w:t>
      </w:r>
      <w:r w:rsidR="003B6726">
        <w:t>ie Lizenzver</w:t>
      </w:r>
      <w:r w:rsidR="008C2586">
        <w:t>käufe</w:t>
      </w:r>
      <w:r w:rsidR="003B6726">
        <w:t xml:space="preserve"> </w:t>
      </w:r>
      <w:r w:rsidR="00EF671E">
        <w:t xml:space="preserve">allein </w:t>
      </w:r>
      <w:r w:rsidR="003B6726">
        <w:t xml:space="preserve">in Deutschland stiegen um 44 Prozent; mit Wartungsverträgen erreichte der </w:t>
      </w:r>
      <w:r w:rsidR="003B6726">
        <w:lastRenderedPageBreak/>
        <w:t>verantwortliche Unternehmensbereich ein Volumen von 1,5 </w:t>
      </w:r>
      <w:proofErr w:type="spellStart"/>
      <w:r w:rsidR="003B6726">
        <w:t>Mio</w:t>
      </w:r>
      <w:proofErr w:type="spellEnd"/>
      <w:r w:rsidR="003B6726">
        <w:t> EUR (plus 16 Prozent)</w:t>
      </w:r>
      <w:r w:rsidR="008C2586">
        <w:t>.</w:t>
      </w:r>
    </w:p>
    <w:p w:rsidR="00EF671E" w:rsidRDefault="00EF671E" w:rsidP="002167CB">
      <w:r>
        <w:t>Der Umsatzschwerpunkt lag 2017 wie schon in den Vorjahren auf den Services des Engineerings (40 </w:t>
      </w:r>
      <w:r w:rsidR="007B1149">
        <w:t>Prozent</w:t>
      </w:r>
      <w:r>
        <w:t xml:space="preserve"> des Gesamtumsatzes) sowie den Beratungs- und Trainingsleistungen des Consultings (36 </w:t>
      </w:r>
      <w:r w:rsidR="007B1149">
        <w:t>Prozent</w:t>
      </w:r>
      <w:r>
        <w:t xml:space="preserve">). </w:t>
      </w:r>
      <w:r w:rsidR="00034B60">
        <w:t>Der Produktbereich „Stages“</w:t>
      </w:r>
      <w:r>
        <w:t xml:space="preserve"> trug 24 </w:t>
      </w:r>
      <w:r w:rsidR="007B1149">
        <w:t>Prozent</w:t>
      </w:r>
      <w:r>
        <w:t xml:space="preserve"> zum Gesamtumsatz bei.</w:t>
      </w:r>
    </w:p>
    <w:p w:rsidR="00EF671E" w:rsidRDefault="00EF671E" w:rsidP="002167CB">
      <w:r>
        <w:t>Diese Erträge erwirtschaftete die Method Park Gruppe vor alle</w:t>
      </w:r>
      <w:r w:rsidR="002A6202">
        <w:t>m</w:t>
      </w:r>
      <w:r>
        <w:t xml:space="preserve"> in Europa (87 </w:t>
      </w:r>
      <w:r w:rsidR="007B1149">
        <w:t>Prozent</w:t>
      </w:r>
      <w:r>
        <w:t xml:space="preserve">). Einen besonderen Fokus richtete das Unternehmen im vergangenen Jahr jedoch auf </w:t>
      </w:r>
      <w:r w:rsidR="007B1149">
        <w:t>den asiatischen Markt</w:t>
      </w:r>
      <w:r>
        <w:t xml:space="preserve">. </w:t>
      </w:r>
      <w:r w:rsidR="007B1149">
        <w:t xml:space="preserve">Method Park CEO Prof. Bernd Hindel resümiert: „Unsere Bemühungen dort haben sich ausgezahlt! </w:t>
      </w:r>
      <w:r>
        <w:t>Mit einem Plus von 97 </w:t>
      </w:r>
      <w:r w:rsidR="007B1149">
        <w:t>Prozent</w:t>
      </w:r>
      <w:r>
        <w:t xml:space="preserve"> war </w:t>
      </w:r>
      <w:r w:rsidR="007B1149">
        <w:t xml:space="preserve">Asien </w:t>
      </w:r>
      <w:r>
        <w:t xml:space="preserve">für </w:t>
      </w:r>
      <w:r w:rsidR="007B1149">
        <w:t>uns</w:t>
      </w:r>
      <w:r>
        <w:t xml:space="preserve"> der wachstumsstärkste Kontinent.</w:t>
      </w:r>
      <w:r w:rsidR="007B1149">
        <w:t>“</w:t>
      </w:r>
    </w:p>
    <w:p w:rsidR="002167CB" w:rsidRDefault="008C2586" w:rsidP="002167CB">
      <w:r>
        <w:t xml:space="preserve">Diesen Erfolg verdankt die Method Park Gruppe vor allen Dingen seinen Mitarbeitern. </w:t>
      </w:r>
      <w:r w:rsidR="00761B3F" w:rsidRPr="00761B3F">
        <w:t>Zum Stichtag 31</w:t>
      </w:r>
      <w:bookmarkStart w:id="0" w:name="_GoBack"/>
      <w:bookmarkEnd w:id="0"/>
      <w:r w:rsidR="00761B3F" w:rsidRPr="00761B3F">
        <w:t>.12.2017 beschäftigte das Unternehmen 167 Angestellte, 6</w:t>
      </w:r>
      <w:r w:rsidR="002B0D08">
        <w:t> </w:t>
      </w:r>
      <w:r w:rsidR="00761B3F" w:rsidRPr="00761B3F">
        <w:t>Prozent mehr als im Vorjahr. Dazu gehörten auch 22 bezahlte Trainees, die parallel zu ihrem Studium in verschiedenen Projekten mitarbeiteten. Darüber hinaus absolvierten fünf Auszubildende bei Method Park ihre Berufsausbildung.</w:t>
      </w:r>
    </w:p>
    <w:p w:rsidR="004A4274" w:rsidRPr="004A4274" w:rsidRDefault="004A4274" w:rsidP="002167CB">
      <w:pPr>
        <w:rPr>
          <w:i/>
        </w:rPr>
      </w:pPr>
      <w:r w:rsidRPr="004A4274">
        <w:rPr>
          <w:i/>
        </w:rPr>
        <w:t xml:space="preserve">Zahl der Anschläge (incl. Leerzeichen): </w:t>
      </w:r>
      <w:r w:rsidR="002167CB">
        <w:rPr>
          <w:i/>
        </w:rPr>
        <w:t>2.</w:t>
      </w:r>
      <w:r w:rsidR="007D016B">
        <w:rPr>
          <w:i/>
        </w:rPr>
        <w:t>468</w:t>
      </w:r>
      <w:r w:rsidR="002167CB">
        <w:rPr>
          <w:i/>
        </w:rPr>
        <w:t xml:space="preserve"> Zeichen</w:t>
      </w:r>
    </w:p>
    <w:p w:rsidR="00ED1D9A" w:rsidRPr="004A4274" w:rsidRDefault="00ED1D9A" w:rsidP="00EB5CDC">
      <w:pPr>
        <w:pStyle w:val="Boilerplateberschrift"/>
        <w:rPr>
          <w:sz w:val="22"/>
        </w:rPr>
      </w:pPr>
      <w:bookmarkStart w:id="1" w:name="_Hlk504473549"/>
      <w:r w:rsidRPr="004A4274">
        <w:rPr>
          <w:sz w:val="22"/>
        </w:rPr>
        <w:t>Über Method Park</w:t>
      </w:r>
    </w:p>
    <w:p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w:t>
      </w:r>
      <w:r>
        <w:lastRenderedPageBreak/>
        <w:t>Themen entlang des Software &amp; Systems Engineering. Seminarstandorte finden sich in Deutschland, im europäischen Ausland, den USA und in Asien.</w:t>
      </w:r>
    </w:p>
    <w:p w:rsidR="0069636B" w:rsidRDefault="0069636B" w:rsidP="0069636B">
      <w:pPr>
        <w:pStyle w:val="BoilerplateText"/>
      </w:pPr>
      <w:r>
        <w:t>Mit „Stages“ hat Method Park ein individuell anpassbares Prozessmanagement-Tool auf den Markt gebracht, das den Anwender bei der Definition, Kommunikation und Anwendung komplexer Prozesse unterstützt.</w:t>
      </w:r>
    </w:p>
    <w:p w:rsidR="00ED1D9A" w:rsidRPr="00ED1D9A" w:rsidRDefault="0069636B" w:rsidP="0069636B">
      <w:pPr>
        <w:pStyle w:val="BoilerplateText"/>
      </w:pPr>
      <w:r>
        <w:t>Die Unternehmensgruppe ist an den Standorten Erlangen, Frankfurt a.M., Hannover, München und Stuttgart sowie in Detroit, Miami und Pittsburgh in den USA vertreten. Mit rund 170 Mitarbeitern erreichte Method Park 2017 einen operativen Umsatz von etwa 16</w:t>
      </w:r>
      <w:r w:rsidR="00501A91">
        <w:t>,3</w:t>
      </w:r>
      <w:r w:rsidR="0000369C">
        <w:t> </w:t>
      </w:r>
      <w:proofErr w:type="spellStart"/>
      <w:r>
        <w:t>Mio</w:t>
      </w:r>
      <w:proofErr w:type="spellEnd"/>
      <w:r w:rsidR="0000369C">
        <w:t> </w:t>
      </w:r>
      <w:r>
        <w:t>EUR.</w:t>
      </w:r>
    </w:p>
    <w:bookmarkEnd w:id="1"/>
    <w:p w:rsidR="00ED1D9A" w:rsidRPr="004A4274" w:rsidRDefault="00ED1D9A" w:rsidP="00EB5CDC">
      <w:pPr>
        <w:pStyle w:val="Boilerplateberschrift"/>
        <w:rPr>
          <w:sz w:val="22"/>
        </w:rPr>
      </w:pPr>
      <w:r w:rsidRPr="004A4274">
        <w:rPr>
          <w:sz w:val="22"/>
        </w:rPr>
        <w:t>Für weitergehende Informationen wenden Sie sich bitte an:</w:t>
      </w:r>
    </w:p>
    <w:p w:rsidR="00F23890" w:rsidRDefault="009D6AEB" w:rsidP="009D3D73">
      <w:pPr>
        <w:pStyle w:val="BoilerplateText"/>
      </w:pPr>
      <w:r>
        <w:t>Dr. Christina Ohde-Benna</w:t>
      </w:r>
      <w:r w:rsidR="002167CB">
        <w:t>, PR-Referentin</w:t>
      </w:r>
      <w:r>
        <w:br/>
      </w:r>
      <w:r w:rsidR="00ED1D9A" w:rsidRPr="00ED1D9A">
        <w:t>Method Park Holding AG, Wetterkreuz 19a, 91058 Erlangen</w:t>
      </w:r>
      <w:r w:rsidR="00ED1D9A" w:rsidRPr="00ED1D9A">
        <w:br/>
        <w:t>Tel. +49 9131 97206-28</w:t>
      </w:r>
      <w:r>
        <w:t>6</w:t>
      </w:r>
      <w:r w:rsidR="00ED1D9A" w:rsidRPr="00ED1D9A">
        <w:t>, Fax +49 9131 97206-280</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sectPr w:rsidR="00F23890" w:rsidSect="000F5807">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F98" w:rsidRDefault="00505F98">
      <w:r>
        <w:separator/>
      </w:r>
    </w:p>
  </w:endnote>
  <w:endnote w:type="continuationSeparator" w:id="0">
    <w:p w:rsidR="00505F98" w:rsidRDefault="0050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F98" w:rsidRDefault="00505F98">
      <w:r>
        <w:separator/>
      </w:r>
    </w:p>
  </w:footnote>
  <w:footnote w:type="continuationSeparator" w:id="0">
    <w:p w:rsidR="00505F98" w:rsidRDefault="0050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0369C"/>
    <w:rsid w:val="00013DE6"/>
    <w:rsid w:val="00034B60"/>
    <w:rsid w:val="00054AD9"/>
    <w:rsid w:val="0006738D"/>
    <w:rsid w:val="0007501D"/>
    <w:rsid w:val="000764E8"/>
    <w:rsid w:val="0008087A"/>
    <w:rsid w:val="00084BC3"/>
    <w:rsid w:val="0009630A"/>
    <w:rsid w:val="000A4AE7"/>
    <w:rsid w:val="000A5321"/>
    <w:rsid w:val="000A6AFC"/>
    <w:rsid w:val="000F1222"/>
    <w:rsid w:val="000F5807"/>
    <w:rsid w:val="000F681C"/>
    <w:rsid w:val="00122B73"/>
    <w:rsid w:val="001657C3"/>
    <w:rsid w:val="00167806"/>
    <w:rsid w:val="00171E2E"/>
    <w:rsid w:val="00184F99"/>
    <w:rsid w:val="001B0909"/>
    <w:rsid w:val="001F476B"/>
    <w:rsid w:val="002167CB"/>
    <w:rsid w:val="002230FC"/>
    <w:rsid w:val="00242EF1"/>
    <w:rsid w:val="00255EAA"/>
    <w:rsid w:val="002663CA"/>
    <w:rsid w:val="0026723C"/>
    <w:rsid w:val="00273B74"/>
    <w:rsid w:val="00282095"/>
    <w:rsid w:val="002A6202"/>
    <w:rsid w:val="002B0D08"/>
    <w:rsid w:val="002C236D"/>
    <w:rsid w:val="002C3DC4"/>
    <w:rsid w:val="002C6BB2"/>
    <w:rsid w:val="002D0204"/>
    <w:rsid w:val="002E3B62"/>
    <w:rsid w:val="003460E6"/>
    <w:rsid w:val="00355F75"/>
    <w:rsid w:val="00357B41"/>
    <w:rsid w:val="00362AF0"/>
    <w:rsid w:val="00363B18"/>
    <w:rsid w:val="003878D4"/>
    <w:rsid w:val="003A74B7"/>
    <w:rsid w:val="003B6726"/>
    <w:rsid w:val="003E4AFC"/>
    <w:rsid w:val="003E599F"/>
    <w:rsid w:val="003F2D2C"/>
    <w:rsid w:val="003F7A8A"/>
    <w:rsid w:val="004019E6"/>
    <w:rsid w:val="00411FAE"/>
    <w:rsid w:val="00425776"/>
    <w:rsid w:val="00443C2A"/>
    <w:rsid w:val="00444FC9"/>
    <w:rsid w:val="00465FC1"/>
    <w:rsid w:val="004667D3"/>
    <w:rsid w:val="00487279"/>
    <w:rsid w:val="004A4274"/>
    <w:rsid w:val="004C528F"/>
    <w:rsid w:val="004D2127"/>
    <w:rsid w:val="004F49C8"/>
    <w:rsid w:val="00501A91"/>
    <w:rsid w:val="00505F98"/>
    <w:rsid w:val="005300BF"/>
    <w:rsid w:val="0057072D"/>
    <w:rsid w:val="005977BC"/>
    <w:rsid w:val="005C1450"/>
    <w:rsid w:val="005D5BC8"/>
    <w:rsid w:val="00604D1C"/>
    <w:rsid w:val="00614CAF"/>
    <w:rsid w:val="0062115B"/>
    <w:rsid w:val="006366F7"/>
    <w:rsid w:val="006454E0"/>
    <w:rsid w:val="00647E74"/>
    <w:rsid w:val="006835F9"/>
    <w:rsid w:val="0069636B"/>
    <w:rsid w:val="006A0D24"/>
    <w:rsid w:val="006B6016"/>
    <w:rsid w:val="006C7E3A"/>
    <w:rsid w:val="007404FE"/>
    <w:rsid w:val="007474C1"/>
    <w:rsid w:val="00761B3F"/>
    <w:rsid w:val="007A21D4"/>
    <w:rsid w:val="007B1149"/>
    <w:rsid w:val="007C7D0F"/>
    <w:rsid w:val="007C7FC3"/>
    <w:rsid w:val="007D016B"/>
    <w:rsid w:val="007D3091"/>
    <w:rsid w:val="0081096C"/>
    <w:rsid w:val="008379C7"/>
    <w:rsid w:val="0086349C"/>
    <w:rsid w:val="0089645C"/>
    <w:rsid w:val="008C2586"/>
    <w:rsid w:val="00926E0E"/>
    <w:rsid w:val="00933360"/>
    <w:rsid w:val="009617B7"/>
    <w:rsid w:val="00980A68"/>
    <w:rsid w:val="009B30C0"/>
    <w:rsid w:val="009D3D73"/>
    <w:rsid w:val="009D6AEB"/>
    <w:rsid w:val="009F19CD"/>
    <w:rsid w:val="00A246BE"/>
    <w:rsid w:val="00A43F94"/>
    <w:rsid w:val="00A44933"/>
    <w:rsid w:val="00A46749"/>
    <w:rsid w:val="00A561A9"/>
    <w:rsid w:val="00A56C4E"/>
    <w:rsid w:val="00A57019"/>
    <w:rsid w:val="00A75FBC"/>
    <w:rsid w:val="00A81924"/>
    <w:rsid w:val="00AA673C"/>
    <w:rsid w:val="00AA6789"/>
    <w:rsid w:val="00AD02B2"/>
    <w:rsid w:val="00AE0585"/>
    <w:rsid w:val="00AF066F"/>
    <w:rsid w:val="00B112FC"/>
    <w:rsid w:val="00B1165A"/>
    <w:rsid w:val="00B6123F"/>
    <w:rsid w:val="00B63095"/>
    <w:rsid w:val="00BB1354"/>
    <w:rsid w:val="00BC3208"/>
    <w:rsid w:val="00BC3A3F"/>
    <w:rsid w:val="00BC7F63"/>
    <w:rsid w:val="00BD6CF3"/>
    <w:rsid w:val="00BF464A"/>
    <w:rsid w:val="00C1704F"/>
    <w:rsid w:val="00C20779"/>
    <w:rsid w:val="00C23C89"/>
    <w:rsid w:val="00C266F8"/>
    <w:rsid w:val="00C337BB"/>
    <w:rsid w:val="00C358A5"/>
    <w:rsid w:val="00C43652"/>
    <w:rsid w:val="00CA2222"/>
    <w:rsid w:val="00CC3E2A"/>
    <w:rsid w:val="00CE6B88"/>
    <w:rsid w:val="00D002AE"/>
    <w:rsid w:val="00D07F59"/>
    <w:rsid w:val="00D14645"/>
    <w:rsid w:val="00DE082F"/>
    <w:rsid w:val="00DE1BEE"/>
    <w:rsid w:val="00E25087"/>
    <w:rsid w:val="00E43DDE"/>
    <w:rsid w:val="00E86E5B"/>
    <w:rsid w:val="00EB5CDC"/>
    <w:rsid w:val="00EC7073"/>
    <w:rsid w:val="00EC7AE2"/>
    <w:rsid w:val="00ED1D9A"/>
    <w:rsid w:val="00ED31D4"/>
    <w:rsid w:val="00ED35DA"/>
    <w:rsid w:val="00ED3B30"/>
    <w:rsid w:val="00EE2DAA"/>
    <w:rsid w:val="00EE6290"/>
    <w:rsid w:val="00EF671E"/>
    <w:rsid w:val="00F06CB8"/>
    <w:rsid w:val="00F23890"/>
    <w:rsid w:val="00F518D0"/>
    <w:rsid w:val="00F71404"/>
    <w:rsid w:val="00F74716"/>
    <w:rsid w:val="00F76909"/>
    <w:rsid w:val="00F80C7D"/>
    <w:rsid w:val="00F82178"/>
    <w:rsid w:val="00FB0A04"/>
    <w:rsid w:val="00FB42D7"/>
    <w:rsid w:val="00FD057F"/>
    <w:rsid w:val="00FD7FD3"/>
    <w:rsid w:val="00FE0C1F"/>
    <w:rsid w:val="00FE27AC"/>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1A5F2"/>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4153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2018-04-18T05:55:00Z</cp:lastPrinted>
  <dcterms:created xsi:type="dcterms:W3CDTF">2018-04-18T06:05:00Z</dcterms:created>
  <dcterms:modified xsi:type="dcterms:W3CDTF">2018-04-18T06:05:00Z</dcterms:modified>
</cp:coreProperties>
</file>